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1"/>
        <w:tabs>
          <w:tab w:val="clear" w:pos="708"/>
          <w:tab w:val="left" w:pos="6161" w:leader="none"/>
        </w:tabs>
        <w:spacing w:before="230" w:after="0"/>
        <w:jc w:val="left"/>
        <w:rPr/>
      </w:pPr>
      <w:r>
        <w:rPr/>
        <w:t>ПРИНЯТО</w:t>
        <w:tab/>
        <w:t>УТВЕРЖДАЮ</w:t>
      </w:r>
    </w:p>
    <w:p>
      <w:pPr>
        <w:pStyle w:val="Style21"/>
        <w:tabs>
          <w:tab w:val="clear" w:pos="708"/>
          <w:tab w:val="left" w:pos="6170" w:leader="none"/>
          <w:tab w:val="left" w:pos="8799" w:leader="none"/>
        </w:tabs>
        <w:jc w:val="left"/>
        <w:rPr/>
      </w:pPr>
      <w:r>
        <w:rPr/>
        <w:t>на</w:t>
      </w:r>
      <w:r>
        <w:rPr>
          <w:spacing w:val="-2"/>
        </w:rPr>
        <w:t xml:space="preserve"> </w:t>
      </w:r>
      <w:r>
        <w:rPr/>
        <w:t>заседании</w:t>
        <w:tab/>
        <w:t>Директор МБОУ «Школа № 68»</w:t>
      </w:r>
    </w:p>
    <w:p>
      <w:pPr>
        <w:pStyle w:val="Style21"/>
        <w:tabs>
          <w:tab w:val="clear" w:pos="708"/>
          <w:tab w:val="left" w:pos="6209" w:leader="none"/>
          <w:tab w:val="left" w:pos="7769" w:leader="none"/>
        </w:tabs>
        <w:jc w:val="left"/>
        <w:rPr/>
      </w:pPr>
      <w:r>
        <w:rPr/>
        <w:t>Педагогического</w:t>
      </w:r>
      <w:r>
        <w:rPr>
          <w:spacing w:val="-3"/>
        </w:rPr>
        <w:t xml:space="preserve"> </w:t>
      </w:r>
      <w:r>
        <w:rPr/>
        <w:t>совета</w:t>
        <w:tab/>
      </w:r>
      <w:r>
        <w:rPr>
          <w:u w:val="single"/>
        </w:rPr>
        <w:t xml:space="preserve"> </w:t>
        <w:tab/>
      </w:r>
      <w:r>
        <w:rPr/>
        <w:t>Э.М.Ибатуллова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                          </w:t>
      </w:r>
      <w:r>
        <w:rPr>
          <w:rFonts w:cs="Times New Roman" w:ascii="Times New Roman" w:hAnsi="Times New Roman"/>
        </w:rPr>
        <w:t>Введено в действие приказом №_</w:t>
      </w:r>
      <w:r>
        <w:rPr>
          <w:rFonts w:cs="Times New Roman" w:ascii="Times New Roman" w:hAnsi="Times New Roman"/>
        </w:rPr>
        <w:t>304</w:t>
      </w:r>
    </w:p>
    <w:p>
      <w:pPr>
        <w:pStyle w:val="Style21"/>
        <w:tabs>
          <w:tab w:val="clear" w:pos="708"/>
          <w:tab w:val="left" w:pos="6209" w:leader="none"/>
          <w:tab w:val="left" w:pos="7769" w:leader="none"/>
        </w:tabs>
        <w:jc w:val="left"/>
        <w:rPr/>
      </w:pPr>
      <w:r>
        <w:rPr/>
        <w:t>Протокол</w:t>
      </w:r>
      <w:r>
        <w:rPr>
          <w:spacing w:val="-1"/>
        </w:rPr>
        <w:t xml:space="preserve"> </w:t>
      </w:r>
      <w:r>
        <w:rPr/>
        <w:t>№</w:t>
      </w:r>
      <w:r>
        <w:rPr>
          <w:u w:val="single"/>
        </w:rPr>
        <w:t xml:space="preserve">     2 </w:t>
      </w:r>
      <w:r>
        <w:rPr>
          <w:spacing w:val="45"/>
          <w:u w:val="single"/>
        </w:rPr>
        <w:t xml:space="preserve"> </w:t>
      </w:r>
      <w:r>
        <w:rPr/>
        <w:t>от</w:t>
      </w:r>
      <w:r>
        <w:rPr>
          <w:spacing w:val="4"/>
        </w:rPr>
        <w:t xml:space="preserve"> </w:t>
      </w:r>
      <w:r>
        <w:rPr/>
        <w:t>«</w:t>
      </w:r>
      <w:r>
        <w:rPr>
          <w:u w:val="single"/>
        </w:rPr>
        <w:t xml:space="preserve">   02 </w:t>
      </w:r>
      <w:r>
        <w:rPr/>
        <w:t>»_11_     2025г.</w:t>
        <w:tab/>
        <w:t>«</w:t>
      </w:r>
      <w:r>
        <w:rPr>
          <w:u w:val="single"/>
        </w:rPr>
        <w:t xml:space="preserve"> 01</w:t>
      </w:r>
      <w:r>
        <w:rPr/>
        <w:t>»_</w:t>
      </w:r>
      <w:r>
        <w:rPr>
          <w:u w:val="single"/>
        </w:rPr>
        <w:t xml:space="preserve">10    </w:t>
      </w:r>
      <w:r>
        <w:rPr/>
        <w:t>2025</w:t>
      </w:r>
      <w:r>
        <w:rPr>
          <w:spacing w:val="1"/>
          <w:u w:val="single"/>
        </w:rPr>
        <w:t xml:space="preserve"> </w:t>
      </w:r>
      <w:r>
        <w:rPr/>
        <w:t>г.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FFFFFF"/>
        </w:rPr>
        <w:t>. Ибатуллова</w:t>
      </w:r>
      <w:r>
        <w:rPr>
          <w:rFonts w:cs="Times New Roman" w:ascii="Times New Roman" w:hAnsi="Times New Roman"/>
        </w:rPr>
        <w:tab/>
        <w:tab/>
        <w:t>.</w:t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11"/>
        <w:spacing w:lineRule="auto" w:line="276"/>
        <w:ind w:hanging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ПОЛОЖЕНИЕ</w:t>
      </w:r>
    </w:p>
    <w:p>
      <w:pPr>
        <w:pStyle w:val="11"/>
        <w:spacing w:lineRule="atLeast" w:line="240"/>
        <w:ind w:hanging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об учете отдельных категорий несовершеннолетних и семей </w:t>
      </w:r>
    </w:p>
    <w:p>
      <w:pPr>
        <w:pStyle w:val="11"/>
        <w:spacing w:lineRule="atLeast" w:line="240"/>
        <w:ind w:hanging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МБОУ « Школа № 68» Приволжского района г. Казани</w:t>
      </w:r>
    </w:p>
    <w:p>
      <w:pPr>
        <w:pStyle w:val="11"/>
        <w:spacing w:lineRule="atLeast" w:line="240"/>
        <w:ind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2"/>
        <w:keepNext w:val="true"/>
        <w:keepLines/>
        <w:numPr>
          <w:ilvl w:val="0"/>
          <w:numId w:val="1"/>
        </w:numPr>
        <w:tabs>
          <w:tab w:val="clear" w:pos="708"/>
          <w:tab w:val="left" w:pos="960" w:leader="none"/>
        </w:tabs>
        <w:spacing w:lineRule="auto" w:line="240" w:before="0" w:after="0"/>
        <w:ind w:firstLine="700"/>
        <w:rPr>
          <w:sz w:val="24"/>
          <w:szCs w:val="24"/>
        </w:rPr>
      </w:pPr>
      <w:bookmarkStart w:id="0" w:name="bookmark0"/>
      <w:r>
        <w:rPr>
          <w:sz w:val="24"/>
          <w:szCs w:val="24"/>
        </w:rPr>
        <w:t>Общие положения</w:t>
      </w:r>
      <w:bookmarkEnd w:id="0"/>
    </w:p>
    <w:p>
      <w:pPr>
        <w:pStyle w:val="11"/>
        <w:numPr>
          <w:ilvl w:val="1"/>
          <w:numId w:val="1"/>
        </w:numPr>
        <w:tabs>
          <w:tab w:val="clear" w:pos="708"/>
          <w:tab w:val="left" w:pos="1325" w:leader="none"/>
        </w:tabs>
        <w:spacing w:lineRule="auto" w:line="261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Положение об учете отдельных категорий несовершеннолетних и семей в МБОУ «Школа № 68»(далее - Положение), разработанное в соответствии с Федеральным законом от 29 декабря 2012 г. И 273-ФЗ "Об образовании в Российской Федерации", Федеральным законом от 24 июня 1999 г. 14 120-ФЗ "Об основах системы профилактики безнадзорности и правонарушений несовершеннолетних" (далее - Федеральный закон 14 120-ФЗ), Федеральным законом от 24 июля 1998 г. И 124-ФЗ "Об основных гарантиях прав ребенка в Российской Федерации", иными нормативными правовыми актами Российской Федерации, регламентирующими вопросы обеспечения прав и законных интересов несовершеннолетних, профилактики их безнадзорности и правонарушений, определяет порядок организации учета отдельных категорий несовершеннолетних и семей  в образовательных организациях (далее - учет).</w:t>
      </w:r>
    </w:p>
    <w:p>
      <w:pPr>
        <w:pStyle w:val="11"/>
        <w:numPr>
          <w:ilvl w:val="1"/>
          <w:numId w:val="1"/>
        </w:numPr>
        <w:tabs>
          <w:tab w:val="clear" w:pos="708"/>
          <w:tab w:val="left" w:pos="1325" w:leader="none"/>
        </w:tabs>
        <w:spacing w:lineRule="auto" w:line="261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Основной целью учета отдельных категорий несовершеннолетних и семей в МБОУ «Школа № 68» является формирование полной и достоверной информации о 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 их безнадзорности и правонарушениям.</w:t>
      </w:r>
    </w:p>
    <w:p>
      <w:pPr>
        <w:pStyle w:val="11"/>
        <w:numPr>
          <w:ilvl w:val="1"/>
          <w:numId w:val="1"/>
        </w:numPr>
        <w:tabs>
          <w:tab w:val="clear" w:pos="708"/>
          <w:tab w:val="left" w:pos="1325" w:leader="none"/>
        </w:tabs>
        <w:spacing w:lineRule="auto" w:line="261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Основными задачами учета отдельных категорий несовершеннолетних в МБОУ «Школа № 68» являются:</w:t>
      </w:r>
    </w:p>
    <w:p>
      <w:pPr>
        <w:pStyle w:val="11"/>
        <w:numPr>
          <w:ilvl w:val="0"/>
          <w:numId w:val="2"/>
        </w:numPr>
        <w:tabs>
          <w:tab w:val="clear" w:pos="708"/>
          <w:tab w:val="left" w:pos="696" w:leader="none"/>
        </w:tabs>
        <w:spacing w:lineRule="auto" w:line="261"/>
        <w:ind w:firstLine="460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выявления несовершеннолетних, нуждающихся в оказании помощи, социально-педагогической реабилитации, организации с ними работы по предупреждению совершения ими правонарушений и (или) антиобщественных действий;</w:t>
      </w:r>
    </w:p>
    <w:p>
      <w:pPr>
        <w:pStyle w:val="11"/>
        <w:numPr>
          <w:ilvl w:val="0"/>
          <w:numId w:val="2"/>
        </w:numPr>
        <w:tabs>
          <w:tab w:val="clear" w:pos="708"/>
          <w:tab w:val="left" w:pos="696" w:leader="none"/>
        </w:tabs>
        <w:spacing w:lineRule="auto" w:line="261"/>
        <w:ind w:firstLine="460"/>
        <w:jc w:val="both"/>
        <w:rPr>
          <w:sz w:val="24"/>
          <w:szCs w:val="24"/>
        </w:rPr>
      </w:pPr>
      <w:r>
        <w:rPr>
          <w:sz w:val="24"/>
          <w:szCs w:val="24"/>
        </w:rPr>
        <w:t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профилактика);</w:t>
      </w:r>
    </w:p>
    <w:p>
      <w:pPr>
        <w:pStyle w:val="11"/>
        <w:numPr>
          <w:ilvl w:val="0"/>
          <w:numId w:val="2"/>
        </w:numPr>
        <w:tabs>
          <w:tab w:val="clear" w:pos="708"/>
          <w:tab w:val="left" w:pos="1156" w:leader="none"/>
        </w:tabs>
        <w:spacing w:lineRule="auto" w:line="261"/>
        <w:ind w:firstLine="460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анализа информации о несовершеннолетних, подлежащих учету;</w:t>
      </w:r>
    </w:p>
    <w:p>
      <w:pPr>
        <w:pStyle w:val="11"/>
        <w:numPr>
          <w:ilvl w:val="0"/>
          <w:numId w:val="2"/>
        </w:numPr>
        <w:tabs>
          <w:tab w:val="clear" w:pos="708"/>
          <w:tab w:val="left" w:pos="696" w:leader="none"/>
        </w:tabs>
        <w:spacing w:lineRule="auto" w:line="261"/>
        <w:ind w:firstLine="460"/>
        <w:jc w:val="both"/>
        <w:rPr>
          <w:sz w:val="24"/>
          <w:szCs w:val="24"/>
        </w:rPr>
      </w:pPr>
      <w:r>
        <w:rPr>
          <w:sz w:val="24"/>
          <w:szCs w:val="24"/>
        </w:rPr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>
      <w:pPr>
        <w:pStyle w:val="11"/>
        <w:numPr>
          <w:ilvl w:val="0"/>
          <w:numId w:val="2"/>
        </w:numPr>
        <w:tabs>
          <w:tab w:val="clear" w:pos="708"/>
          <w:tab w:val="left" w:pos="696" w:leader="none"/>
        </w:tabs>
        <w:spacing w:lineRule="auto" w:line="256"/>
        <w:ind w:firstLine="460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>
      <w:pPr>
        <w:pStyle w:val="11"/>
        <w:numPr>
          <w:ilvl w:val="1"/>
          <w:numId w:val="1"/>
        </w:numPr>
        <w:tabs>
          <w:tab w:val="clear" w:pos="708"/>
          <w:tab w:val="left" w:pos="1325" w:leader="none"/>
        </w:tabs>
        <w:spacing w:lineRule="auto" w:line="256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Основным требованием, предъявляемым к организации учета, является актуализация данных, определяющих количественный состав несовершеннолетних, а также качественные характеристики их статуса и проводимой с ними работы, в возможно короткие сроки (не более трех рабочих дней с момента поступления информации).</w:t>
      </w:r>
    </w:p>
    <w:p>
      <w:pPr>
        <w:pStyle w:val="11"/>
        <w:numPr>
          <w:ilvl w:val="1"/>
          <w:numId w:val="1"/>
        </w:numPr>
        <w:tabs>
          <w:tab w:val="clear" w:pos="708"/>
          <w:tab w:val="left" w:pos="1325" w:leader="none"/>
        </w:tabs>
        <w:spacing w:lineRule="auto" w:line="256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учета регламентируется локальными нормативными актами МБОУ «Школа № 68» и обеспечивается (в том числе в части принятия решения о постановке на учет (снятии с учета) Советом профилактики МБОУ «Школа № 68»).</w:t>
      </w:r>
    </w:p>
    <w:p>
      <w:pPr>
        <w:pStyle w:val="11"/>
        <w:numPr>
          <w:ilvl w:val="1"/>
          <w:numId w:val="1"/>
        </w:numPr>
        <w:tabs>
          <w:tab w:val="clear" w:pos="708"/>
          <w:tab w:val="left" w:pos="1325" w:leader="none"/>
        </w:tabs>
        <w:spacing w:lineRule="auto" w:line="256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Ведение учета, а также формирование наблюдательных дел, несовершеннолетних, подлежащих учету (при их наличии), осуществляется педагогом- МБОУ «Школа № 68», а в случаях его отсутствия, иным лицом, на которое руководителем образовательной организации возложены обязанности по ведению учета.</w:t>
      </w:r>
    </w:p>
    <w:p>
      <w:pPr>
        <w:pStyle w:val="11"/>
        <w:numPr>
          <w:ilvl w:val="1"/>
          <w:numId w:val="1"/>
        </w:numPr>
        <w:tabs>
          <w:tab w:val="clear" w:pos="708"/>
          <w:tab w:val="left" w:pos="1325" w:leader="none"/>
        </w:tabs>
        <w:spacing w:lineRule="auto" w:line="256" w:before="0" w:after="300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Контроль за ведением учета, оценка эффективности деятельности 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 организации возложены указанные обязанности.</w:t>
      </w:r>
    </w:p>
    <w:p>
      <w:pPr>
        <w:pStyle w:val="12"/>
        <w:keepNext w:val="true"/>
        <w:keepLines/>
        <w:numPr>
          <w:ilvl w:val="0"/>
          <w:numId w:val="1"/>
        </w:numPr>
        <w:tabs>
          <w:tab w:val="clear" w:pos="708"/>
          <w:tab w:val="left" w:pos="603" w:leader="none"/>
        </w:tabs>
        <w:spacing w:lineRule="atLeast" w:line="140" w:before="0" w:after="0"/>
        <w:rPr>
          <w:b w:val="false"/>
          <w:b w:val="false"/>
          <w:sz w:val="24"/>
          <w:szCs w:val="24"/>
        </w:rPr>
      </w:pPr>
      <w:bookmarkStart w:id="1" w:name="bookmark2"/>
      <w:r>
        <w:rPr>
          <w:sz w:val="24"/>
          <w:szCs w:val="24"/>
        </w:rPr>
        <w:t xml:space="preserve">Категории несовершеннолетних, подлежащих учету  в </w:t>
      </w:r>
      <w:bookmarkEnd w:id="1"/>
      <w:r>
        <w:rPr>
          <w:sz w:val="24"/>
          <w:szCs w:val="24"/>
        </w:rPr>
        <w:t>МБОУ «Школа № 68»</w:t>
      </w:r>
    </w:p>
    <w:p>
      <w:pPr>
        <w:pStyle w:val="12"/>
        <w:keepNext w:val="true"/>
        <w:keepLines/>
        <w:tabs>
          <w:tab w:val="clear" w:pos="708"/>
          <w:tab w:val="left" w:pos="603" w:leader="none"/>
        </w:tabs>
        <w:spacing w:lineRule="atLeast" w:line="140" w:before="0" w:after="0"/>
        <w:jc w:val="left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 xml:space="preserve">             </w:t>
      </w:r>
      <w:r>
        <w:rPr>
          <w:b w:val="false"/>
          <w:sz w:val="24"/>
          <w:szCs w:val="24"/>
        </w:rPr>
        <w:t>(для постановки на ВШУ при наличии материалов, поступивших в Совет профилактики)</w:t>
      </w:r>
    </w:p>
    <w:p>
      <w:pPr>
        <w:pStyle w:val="11"/>
        <w:spacing w:lineRule="auto" w:line="261"/>
        <w:ind w:firstLine="70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11"/>
        <w:spacing w:lineRule="auto" w:line="261"/>
        <w:ind w:firstLine="700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Красная зона - зона высокого риска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к ней отнесены следующие категории:</w:t>
      </w:r>
    </w:p>
    <w:p>
      <w:pPr>
        <w:pStyle w:val="Normal"/>
        <w:pBdr/>
        <w:shd w:val="clear" w:color="FFFFFF" w:themeColor="background1" w:fill="FFFFFF" w:themeFill="background1"/>
        <w:ind w:firstLine="709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>1. несовершеннолетние, состоящие на профилактическом учете в ПДН территориальных ОВД Республики Татарстан;</w:t>
      </w:r>
    </w:p>
    <w:p>
      <w:pPr>
        <w:pStyle w:val="Normal"/>
        <w:pBdr/>
        <w:shd w:val="clear" w:color="FFFFFF" w:themeColor="background1" w:fill="FFFFFF" w:themeFill="background1"/>
        <w:ind w:firstLine="709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>2. несовершеннолетние, проявляющие признаки девиантного, деструктивного поведения, аутоагрессии;</w:t>
      </w:r>
    </w:p>
    <w:p>
      <w:pPr>
        <w:pStyle w:val="Normal"/>
        <w:pBdr/>
        <w:shd w:val="clear" w:color="FFFFFF" w:themeColor="background1" w:fill="FFFFFF" w:themeFill="background1"/>
        <w:ind w:firstLine="709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>3. несовершеннолетние, участвующие в неформальных объединениях и организациях антиобщественной направленности;</w:t>
      </w:r>
    </w:p>
    <w:p>
      <w:pPr>
        <w:pStyle w:val="Normal"/>
        <w:pBdr/>
        <w:shd w:val="clear" w:color="FFFFFF" w:themeColor="background1" w:fill="FFFFFF" w:themeFill="background1"/>
        <w:ind w:firstLine="709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>4. несовершеннолетние, освобожденные из учреждений уголовно-исполнительной системы, вернувшиеся из специальных учебно-воспитательных учреждений закрытого типа;</w:t>
      </w:r>
    </w:p>
    <w:p>
      <w:pPr>
        <w:pStyle w:val="Normal"/>
        <w:pBdr/>
        <w:shd w:val="clear" w:color="FFFFFF" w:themeColor="background1" w:fill="FFFFFF" w:themeFill="background1"/>
        <w:ind w:firstLine="709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>5. несовершеннолетние сторонники движения «скулшутинг», «колумбайн»;</w:t>
      </w:r>
    </w:p>
    <w:p>
      <w:pPr>
        <w:pStyle w:val="Normal"/>
        <w:pBdr/>
        <w:shd w:val="clear" w:color="FFFFFF" w:themeColor="background1" w:fill="FFFFFF" w:themeFill="background1"/>
        <w:ind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6. </w:t>
      </w:r>
      <w:r>
        <w:rPr>
          <w:rFonts w:eastAsia="Times New Roman" w:cs="Times New Roman" w:ascii="Times New Roman" w:hAnsi="Times New Roman"/>
          <w:bCs/>
        </w:rPr>
        <w:t>несовершеннолетние, занимающиеся «психологическим насилием, систематическим унижением чести и достоинства, издевательствами, преследованием</w:t>
      </w:r>
    </w:p>
    <w:p>
      <w:pPr>
        <w:pStyle w:val="Normal"/>
        <w:pBdr/>
        <w:shd w:val="clear" w:color="FFFFFF" w:themeColor="background1" w:fill="FFFFFF" w:themeFill="background1"/>
        <w:ind w:firstLine="709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>7. 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>
      <w:pPr>
        <w:pStyle w:val="11"/>
        <w:tabs>
          <w:tab w:val="clear" w:pos="708"/>
          <w:tab w:val="left" w:pos="1116" w:leader="none"/>
        </w:tabs>
        <w:spacing w:lineRule="atLeast" w:line="180"/>
        <w:ind w:left="743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"/>
        <w:spacing w:lineRule="auto" w:line="261"/>
        <w:ind w:firstLine="740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Желтая зона - зона повышенного риска</w:t>
      </w:r>
      <w:r>
        <w:rPr>
          <w:sz w:val="24"/>
          <w:szCs w:val="24"/>
        </w:rPr>
        <w:t>, к ней отнесены следующие категории:</w:t>
      </w:r>
    </w:p>
    <w:p>
      <w:pPr>
        <w:pStyle w:val="Normal"/>
        <w:pBdr/>
        <w:shd w:val="clear" w:color="FFFFFF" w:themeColor="background1" w:fill="FFFFFF" w:themeFill="background1"/>
        <w:ind w:firstLine="709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>1. несовершеннолетние, непосещающие или систематически пропускающие занятия без уважительных причин (суммарно 15 дней);</w:t>
      </w:r>
    </w:p>
    <w:p>
      <w:pPr>
        <w:pStyle w:val="Normal"/>
        <w:pBdr/>
        <w:shd w:val="clear" w:color="FFFFFF" w:themeColor="background1" w:fill="FFFFFF" w:themeFill="background1"/>
        <w:ind w:firstLine="709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>2. несовершеннолетние, находящиеся в социально-опасном положении:</w:t>
      </w:r>
    </w:p>
    <w:p>
      <w:pPr>
        <w:pStyle w:val="Normal"/>
        <w:pBdr/>
        <w:shd w:val="clear" w:color="FFFFFF" w:themeColor="background1" w:fill="FFFFFF" w:themeFill="background1"/>
        <w:ind w:firstLine="709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>а) безнадзорность или беспризорность;</w:t>
      </w:r>
    </w:p>
    <w:p>
      <w:pPr>
        <w:pStyle w:val="Normal"/>
        <w:pBdr/>
        <w:shd w:val="clear" w:color="FFFFFF" w:themeColor="background1" w:fill="FFFFFF" w:themeFill="background1"/>
        <w:ind w:firstLine="709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>б) бродяжничество или попрошайничество;</w:t>
      </w:r>
    </w:p>
    <w:p>
      <w:pPr>
        <w:pStyle w:val="Normal"/>
        <w:pBdr/>
        <w:shd w:val="clear" w:color="FFFFFF" w:themeColor="background1" w:fill="FFFFFF" w:themeFill="background1"/>
        <w:ind w:firstLine="709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>3. несовершеннолетние, не имеющие гражданства, проживающие в семьях беженцев, переселенцев;</w:t>
      </w:r>
    </w:p>
    <w:p>
      <w:pPr>
        <w:pStyle w:val="Normal"/>
        <w:pBdr/>
        <w:shd w:val="clear" w:color="FFFFFF" w:themeColor="background1" w:fill="FFFFFF" w:themeFill="background1"/>
        <w:ind w:firstLine="709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>4. несовершеннолетние, проживающие в семьях безработных родителей;</w:t>
      </w:r>
    </w:p>
    <w:p>
      <w:pPr>
        <w:pStyle w:val="Normal"/>
        <w:pBdr/>
        <w:shd w:val="clear" w:color="FFFFFF" w:themeColor="background1" w:fill="FFFFFF" w:themeFill="background1"/>
        <w:ind w:firstLine="709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>5. 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>
      <w:pPr>
        <w:pStyle w:val="Normal"/>
        <w:pBdr/>
        <w:shd w:val="clear" w:color="FFFFFF" w:themeColor="background1" w:fill="FFFFFF" w:themeFill="background1"/>
        <w:ind w:firstLine="709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>6. 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>
      <w:pPr>
        <w:pStyle w:val="Normal"/>
        <w:pBdr/>
        <w:shd w:val="clear" w:color="FFFFFF" w:themeColor="background1" w:fill="FFFFFF" w:themeFill="background1"/>
        <w:ind w:firstLine="709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>7. 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 учебно-воспитательных и других учреждениях для несовершеннолетних, нуждающихся в социальной помощи и (или) реабилитации;</w:t>
      </w:r>
    </w:p>
    <w:p>
      <w:pPr>
        <w:pStyle w:val="Normal"/>
        <w:pBdr/>
        <w:shd w:val="clear" w:color="FFFFFF" w:themeColor="background1" w:fill="FFFFFF" w:themeFill="background1"/>
        <w:ind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8. </w:t>
      </w:r>
      <w:r>
        <w:rPr>
          <w:rFonts w:eastAsia="Times New Roman" w:cs="Times New Roman" w:ascii="Times New Roman" w:hAnsi="Times New Roman"/>
          <w:bCs/>
        </w:rPr>
        <w:t>несовершеннолетние, подвергшиеся «психологическому насилию, систематическому унижению чести и достоинства, издевательствам, преследованию»;</w:t>
      </w:r>
    </w:p>
    <w:p>
      <w:pPr>
        <w:pStyle w:val="Normal"/>
        <w:pBdr/>
        <w:shd w:val="clear" w:color="FFFFFF" w:themeColor="background1" w:fill="FFFFFF" w:themeFill="background1"/>
        <w:ind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9. несовершеннолетнее, попавшие в «группу риска» по результатам социально-психологического тестирования и мониторинга безопасности образовательной среды;</w:t>
      </w:r>
    </w:p>
    <w:p>
      <w:pPr>
        <w:pStyle w:val="Normal"/>
        <w:pBdr/>
        <w:shd w:val="clear" w:color="FFFFFF" w:themeColor="background1" w:fill="FFFFFF" w:themeFill="background1"/>
        <w:ind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10. несовершеннолетние, подвергшиеся сексуальному насилию;</w:t>
      </w:r>
    </w:p>
    <w:p>
      <w:pPr>
        <w:pStyle w:val="Normal"/>
        <w:pBdr/>
        <w:shd w:val="clear" w:color="FFFFFF" w:themeColor="background1" w:fill="FFFFFF" w:themeFill="background1"/>
        <w:ind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11. несовершеннолетние, прибывшие из зон боевых действий.</w:t>
      </w:r>
    </w:p>
    <w:p>
      <w:pPr>
        <w:pStyle w:val="11"/>
        <w:tabs>
          <w:tab w:val="clear" w:pos="708"/>
          <w:tab w:val="left" w:pos="1116" w:leader="none"/>
        </w:tabs>
        <w:spacing w:lineRule="atLeast" w:line="140"/>
        <w:ind w:left="743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"/>
        <w:spacing w:lineRule="atLeast" w:line="140"/>
        <w:ind w:firstLine="743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Зеленая зона - зона умеренного риска</w:t>
      </w:r>
      <w:r>
        <w:rPr>
          <w:sz w:val="24"/>
          <w:szCs w:val="24"/>
          <w:u w:val="single"/>
        </w:rPr>
        <w:t>,</w:t>
      </w:r>
      <w:r>
        <w:rPr>
          <w:sz w:val="24"/>
          <w:szCs w:val="24"/>
        </w:rPr>
        <w:t xml:space="preserve"> к ней отнесены категории:</w:t>
      </w:r>
    </w:p>
    <w:p>
      <w:pPr>
        <w:pStyle w:val="ListParagraph"/>
        <w:pBdr/>
        <w:shd w:val="clear" w:color="FFFFFF" w:themeColor="background1" w:fill="FFFFFF" w:themeFill="background1"/>
        <w:jc w:val="both"/>
        <w:rPr>
          <w:rFonts w:ascii="Times New Roman" w:hAnsi="Times New Roman" w:cs="Times New Roman"/>
        </w:rPr>
      </w:pPr>
      <w:bookmarkStart w:id="2" w:name="bookmark4"/>
      <w:r>
        <w:rPr>
          <w:rFonts w:eastAsia="Times New Roman" w:cs="Times New Roman" w:ascii="Times New Roman" w:hAnsi="Times New Roman"/>
        </w:rPr>
        <w:t>1. несовершеннолетние, неуспевающие по учебным предметам;</w:t>
      </w:r>
    </w:p>
    <w:p>
      <w:pPr>
        <w:pStyle w:val="ListParagraph"/>
        <w:pBdr/>
        <w:shd w:val="clear" w:color="FFFFFF" w:themeColor="background1" w:fill="FFFFFF" w:themeFill="background1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>2. несовершеннолетние, воспитывающиеся в полных семьях, но проживающие в общежитиях, либо у близких родственников без оформления временной опеки;</w:t>
      </w:r>
    </w:p>
    <w:p>
      <w:pPr>
        <w:pStyle w:val="ListParagraph"/>
        <w:pBdr/>
        <w:shd w:val="clear" w:color="FFFFFF" w:themeColor="background1" w:fill="FFFFFF" w:themeFill="background1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>3. несовершеннолетние, проживающие в неполной семье, с мачехой или отчимом;</w:t>
      </w:r>
    </w:p>
    <w:p>
      <w:pPr>
        <w:pStyle w:val="ListParagraph"/>
        <w:pBdr/>
        <w:shd w:val="clear" w:color="FFFFFF" w:themeColor="background1" w:fill="FFFFFF" w:themeFill="background1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>4. несовершеннолетние из малообеспеченных семей;</w:t>
      </w:r>
    </w:p>
    <w:p>
      <w:pPr>
        <w:pStyle w:val="ListParagraph"/>
        <w:pBdr/>
        <w:shd w:val="clear" w:color="FFFFFF" w:themeColor="background1" w:fill="FFFFFF" w:themeFill="background1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>5. дети-сироты, находящиеся под опекой;</w:t>
      </w:r>
    </w:p>
    <w:p>
      <w:pPr>
        <w:pStyle w:val="ListParagraph"/>
        <w:pBdr/>
        <w:shd w:val="clear" w:color="FFFFFF" w:themeColor="background1" w:fill="FFFFFF" w:themeFill="background1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>6. дети-сироты, воспитывающиеся в замещающих семьях;</w:t>
      </w:r>
    </w:p>
    <w:p>
      <w:pPr>
        <w:pStyle w:val="ListParagraph"/>
        <w:pBdr/>
        <w:shd w:val="clear" w:color="FFFFFF" w:themeColor="background1" w:fill="FFFFFF" w:themeFill="background1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>7. несовершеннолетние, воспитывающиеся в государственных учреждениях;</w:t>
      </w:r>
    </w:p>
    <w:p>
      <w:pPr>
        <w:pStyle w:val="ListParagraph"/>
        <w:pBdr/>
        <w:shd w:val="clear" w:color="FFFFFF" w:themeColor="background1" w:fill="FFFFFF" w:themeFill="background1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8. несовершеннолетние, проживающие в приемных семьях;</w:t>
      </w:r>
    </w:p>
    <w:p>
      <w:pPr>
        <w:pStyle w:val="ListParagraph"/>
        <w:pBdr/>
        <w:shd w:val="clear" w:color="FFFFFF" w:themeColor="background1" w:fill="FFFFFF" w:themeFill="background1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9. несовершеннолетние, отказавшиеся проходить социально-психологическое тестирование и мониторинг безопасности образовательной среды;</w:t>
      </w:r>
    </w:p>
    <w:p>
      <w:pPr>
        <w:pStyle w:val="ListParagraph"/>
        <w:pBdr/>
        <w:shd w:val="clear" w:color="FFFFFF" w:themeColor="background1" w:fill="FFFFFF" w:themeFill="background1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10. несовершеннолетние, находящиеся на семейном обучении; </w:t>
      </w:r>
    </w:p>
    <w:p>
      <w:pPr>
        <w:pStyle w:val="ListParagraph"/>
        <w:pBdr/>
        <w:shd w:val="clear" w:color="FFFFFF" w:themeColor="background1" w:fill="FFFFFF" w:themeFill="background1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11. несовершеннолетние, родители (законные представители) которых являются ветеранами (участниками) СВО или погибшими/пропавшими без вести на зоне проведения СВО.</w:t>
      </w:r>
    </w:p>
    <w:p>
      <w:pPr>
        <w:pStyle w:val="12"/>
        <w:keepNext w:val="true"/>
        <w:keepLines/>
        <w:numPr>
          <w:ilvl w:val="0"/>
          <w:numId w:val="3"/>
        </w:numPr>
        <w:tabs>
          <w:tab w:val="clear" w:pos="708"/>
          <w:tab w:val="left" w:pos="502" w:leader="none"/>
        </w:tabs>
        <w:spacing w:lineRule="auto" w:line="261"/>
        <w:rPr>
          <w:sz w:val="24"/>
          <w:szCs w:val="24"/>
        </w:rPr>
      </w:pPr>
      <w:bookmarkStart w:id="3" w:name="bookmark4"/>
      <w:r>
        <w:rPr>
          <w:sz w:val="24"/>
          <w:szCs w:val="24"/>
        </w:rPr>
        <w:t>Основания для учета несовершеннолетних в МБОУ «Школа № 68»</w:t>
      </w:r>
      <w:bookmarkEnd w:id="3"/>
      <w:r>
        <w:rPr>
          <w:sz w:val="24"/>
          <w:szCs w:val="24"/>
        </w:rPr>
        <w:t xml:space="preserve"> </w:t>
      </w:r>
    </w:p>
    <w:p>
      <w:pPr>
        <w:pStyle w:val="11"/>
        <w:tabs>
          <w:tab w:val="clear" w:pos="708"/>
          <w:tab w:val="left" w:pos="1350" w:leader="none"/>
        </w:tabs>
        <w:spacing w:lineRule="auto" w:line="256"/>
        <w:jc w:val="both"/>
        <w:rPr>
          <w:sz w:val="24"/>
          <w:szCs w:val="24"/>
        </w:rPr>
      </w:pPr>
      <w:r>
        <w:rPr>
          <w:sz w:val="24"/>
          <w:szCs w:val="24"/>
        </w:rPr>
        <w:t>Учет включает осуществление обработки (получение, сбор, запись, систематизация, накопление, хранение, уточнение (обновление, изменение), использования, передачи (распространение, предоставление, доступ), обезличивания, блокирования, удаления, уничтожения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</w:p>
    <w:p>
      <w:pPr>
        <w:pStyle w:val="11"/>
        <w:tabs>
          <w:tab w:val="clear" w:pos="708"/>
          <w:tab w:val="left" w:pos="1350" w:leader="none"/>
        </w:tabs>
        <w:spacing w:lineRule="auto" w:line="256"/>
        <w:jc w:val="both"/>
        <w:rPr>
          <w:sz w:val="24"/>
          <w:szCs w:val="24"/>
        </w:rPr>
      </w:pPr>
      <w:r>
        <w:rPr>
          <w:sz w:val="24"/>
          <w:szCs w:val="24"/>
        </w:rPr>
        <w:t>Основаниями 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лиц. установленным пунктом 1 и 3 статьи 5 Федерального закона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</w:p>
    <w:p>
      <w:pPr>
        <w:pStyle w:val="11"/>
        <w:tabs>
          <w:tab w:val="clear" w:pos="708"/>
          <w:tab w:val="left" w:pos="1251" w:leader="none"/>
        </w:tabs>
        <w:spacing w:lineRule="auto" w:line="288" w:before="0" w:after="240"/>
        <w:jc w:val="both"/>
        <w:rPr>
          <w:sz w:val="24"/>
          <w:szCs w:val="24"/>
        </w:rPr>
      </w:pPr>
      <w:r>
        <w:rPr>
          <w:sz w:val="24"/>
          <w:szCs w:val="24"/>
        </w:rPr>
        <w:t>Основанием для внутреннего контроля несовершеннолетних, указанных в Положении, в соответствии с локальным нормативным акт</w:t>
      </w:r>
      <w:bookmarkStart w:id="4" w:name="_GoBack"/>
      <w:bookmarkEnd w:id="4"/>
      <w:r>
        <w:rPr>
          <w:sz w:val="24"/>
          <w:szCs w:val="24"/>
        </w:rPr>
        <w:t>ом МБОУ «Школа № 68» является решение Совета профилактики МБОУ «Школа № 68».</w:t>
      </w:r>
    </w:p>
    <w:p>
      <w:pPr>
        <w:pStyle w:val="12"/>
        <w:keepNext w:val="true"/>
        <w:keepLines/>
        <w:numPr>
          <w:ilvl w:val="0"/>
          <w:numId w:val="3"/>
        </w:numPr>
        <w:tabs>
          <w:tab w:val="clear" w:pos="708"/>
          <w:tab w:val="left" w:pos="433" w:leader="none"/>
        </w:tabs>
        <w:spacing w:lineRule="auto" w:line="259" w:before="0" w:after="240"/>
        <w:rPr>
          <w:sz w:val="24"/>
          <w:szCs w:val="24"/>
        </w:rPr>
      </w:pPr>
      <w:bookmarkStart w:id="5" w:name="bookmark6"/>
      <w:r>
        <w:rPr>
          <w:sz w:val="24"/>
          <w:szCs w:val="24"/>
        </w:rPr>
        <w:t xml:space="preserve">Порядок учета несовершеннолетних в </w:t>
      </w:r>
      <w:bookmarkEnd w:id="5"/>
      <w:r>
        <w:rPr>
          <w:sz w:val="24"/>
          <w:szCs w:val="24"/>
        </w:rPr>
        <w:t>МБОУ «Школа № 68»</w:t>
      </w:r>
    </w:p>
    <w:p>
      <w:pPr>
        <w:pStyle w:val="11"/>
        <w:tabs>
          <w:tab w:val="clear" w:pos="708"/>
          <w:tab w:val="left" w:pos="1251" w:leader="none"/>
        </w:tabs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ab/>
        <w:t>Поступившие в МБОУ «Школа № 68» из органов и учреждений системы профилактики сведения об отнесении несовершеннолетних к категориям лиц, установленным пунктом 1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МБОУ «Школа № 68» "Для постановки на учет” незамедлительно передаются лицу, ответственному за ведение учета, для внесения в возможно короткие сроки (не более трех рабочих дней с момента регистрации информации в МБОУ «Школа № 68»)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 их разработки).</w:t>
      </w:r>
    </w:p>
    <w:p>
      <w:pPr>
        <w:pStyle w:val="11"/>
        <w:ind w:firstLine="760"/>
        <w:jc w:val="both"/>
        <w:rPr>
          <w:sz w:val="24"/>
          <w:szCs w:val="24"/>
        </w:rPr>
      </w:pPr>
      <w:r>
        <w:rPr>
          <w:sz w:val="24"/>
          <w:szCs w:val="24"/>
        </w:rPr>
        <w:t>Датой постановки несовершеннолетнего на учет в МБОУ «Школа № 68» в указанном случае является дата фиксации сведений в Журнале учета и в ГИС «Электронное образование».</w:t>
      </w:r>
    </w:p>
    <w:p>
      <w:pPr>
        <w:pStyle w:val="11"/>
        <w:tabs>
          <w:tab w:val="clear" w:pos="708"/>
          <w:tab w:val="left" w:pos="1251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>В случае поступления в образовательную организацию информации о выявлении 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 Директор МБОУ «Школа № 68» информирует Совет профилактики школы.</w:t>
      </w:r>
    </w:p>
    <w:p>
      <w:pPr>
        <w:pStyle w:val="11"/>
        <w:ind w:firstLine="760"/>
        <w:jc w:val="both"/>
        <w:rPr>
          <w:sz w:val="24"/>
          <w:szCs w:val="24"/>
        </w:rPr>
      </w:pPr>
      <w:r>
        <w:rPr>
          <w:sz w:val="24"/>
          <w:szCs w:val="24"/>
        </w:rPr>
        <w:t>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</w:t>
      </w:r>
    </w:p>
    <w:p>
      <w:pPr>
        <w:pStyle w:val="11"/>
        <w:ind w:firstLine="760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рассмотрения указанного представления может быть вынесено одно из следующих решений:</w:t>
      </w:r>
    </w:p>
    <w:p>
      <w:pPr>
        <w:pStyle w:val="11"/>
        <w:numPr>
          <w:ilvl w:val="0"/>
          <w:numId w:val="4"/>
        </w:numPr>
        <w:tabs>
          <w:tab w:val="clear" w:pos="708"/>
          <w:tab w:val="left" w:pos="701" w:leader="none"/>
        </w:tabs>
        <w:ind w:firstLine="500"/>
        <w:jc w:val="both"/>
        <w:rPr>
          <w:sz w:val="24"/>
          <w:szCs w:val="24"/>
        </w:rPr>
      </w:pPr>
      <w:r>
        <w:rPr>
          <w:sz w:val="24"/>
          <w:szCs w:val="24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основанием;</w:t>
      </w:r>
    </w:p>
    <w:p>
      <w:pPr>
        <w:pStyle w:val="11"/>
        <w:numPr>
          <w:ilvl w:val="0"/>
          <w:numId w:val="4"/>
        </w:numPr>
        <w:tabs>
          <w:tab w:val="clear" w:pos="708"/>
          <w:tab w:val="left" w:pos="567" w:leader="none"/>
        </w:tabs>
        <w:ind w:firstLine="500"/>
        <w:jc w:val="both"/>
        <w:rPr>
          <w:sz w:val="24"/>
          <w:szCs w:val="24"/>
        </w:rPr>
      </w:pPr>
      <w:r>
        <w:rPr>
          <w:sz w:val="24"/>
          <w:szCs w:val="24"/>
        </w:rPr>
        <w:t>о нецелесообразности учета несовершеннолетнего;</w:t>
      </w:r>
    </w:p>
    <w:p>
      <w:pPr>
        <w:pStyle w:val="11"/>
        <w:numPr>
          <w:ilvl w:val="0"/>
          <w:numId w:val="4"/>
        </w:numPr>
        <w:tabs>
          <w:tab w:val="clear" w:pos="708"/>
          <w:tab w:val="left" w:pos="701" w:leader="none"/>
        </w:tabs>
        <w:ind w:firstLine="500"/>
        <w:jc w:val="both"/>
        <w:rPr>
          <w:sz w:val="24"/>
          <w:szCs w:val="24"/>
        </w:rPr>
      </w:pPr>
      <w:r>
        <w:rPr>
          <w:sz w:val="24"/>
          <w:szCs w:val="24"/>
        </w:rPr>
        <w:t>о нецелесообразности учета несовершеннолетнего и об организации контроля за его поведением со стороны классного руководителя, иного педагога образовательной организации (куратора).</w:t>
      </w:r>
    </w:p>
    <w:p>
      <w:pPr>
        <w:pStyle w:val="11"/>
        <w:ind w:firstLine="760"/>
        <w:jc w:val="both"/>
        <w:rPr>
          <w:sz w:val="24"/>
          <w:szCs w:val="24"/>
        </w:rPr>
      </w:pPr>
      <w:r>
        <w:rPr>
          <w:sz w:val="24"/>
          <w:szCs w:val="24"/>
        </w:rPr>
        <w:t>В случае принятия решения о постановке несовершеннолетнего на учет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учету,’ передается лицу, ответственному за ведение учета, для внесения в Журнал учета и в ГИС «Электронное образование».</w:t>
      </w:r>
    </w:p>
    <w:p>
      <w:pPr>
        <w:pStyle w:val="11"/>
        <w:spacing w:lineRule="auto" w:line="264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Решение Совета профилактики МБОУ «Школа № 68» может оформляться в виде протокола заседания либо в иной форме в соответствии с локальным нормативным актом, определяющим порядок деятельности указанного подразделения либо органа.</w:t>
      </w:r>
    </w:p>
    <w:p>
      <w:pPr>
        <w:pStyle w:val="11"/>
        <w:tabs>
          <w:tab w:val="clear" w:pos="708"/>
          <w:tab w:val="left" w:pos="1238" w:leader="none"/>
        </w:tabs>
        <w:spacing w:lineRule="auto" w:line="264"/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ab/>
        <w:t>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>
      <w:pPr>
        <w:pStyle w:val="11"/>
        <w:numPr>
          <w:ilvl w:val="0"/>
          <w:numId w:val="5"/>
        </w:numPr>
        <w:tabs>
          <w:tab w:val="clear" w:pos="708"/>
          <w:tab w:val="left" w:pos="712" w:leader="none"/>
        </w:tabs>
        <w:spacing w:lineRule="auto" w:line="264"/>
        <w:ind w:firstLine="460"/>
        <w:rPr>
          <w:sz w:val="24"/>
          <w:szCs w:val="24"/>
        </w:rPr>
      </w:pPr>
      <w:r>
        <w:rPr>
          <w:sz w:val="24"/>
          <w:szCs w:val="24"/>
        </w:rPr>
        <w:t>родителей (законных представителей) несовершеннолетнего;</w:t>
      </w:r>
    </w:p>
    <w:p>
      <w:pPr>
        <w:pStyle w:val="11"/>
        <w:numPr>
          <w:ilvl w:val="0"/>
          <w:numId w:val="5"/>
        </w:numPr>
        <w:tabs>
          <w:tab w:val="clear" w:pos="708"/>
          <w:tab w:val="left" w:pos="712" w:leader="none"/>
        </w:tabs>
        <w:spacing w:lineRule="auto" w:line="264"/>
        <w:ind w:firstLine="460"/>
        <w:rPr>
          <w:sz w:val="24"/>
          <w:szCs w:val="24"/>
        </w:rPr>
      </w:pPr>
      <w:r>
        <w:rPr>
          <w:sz w:val="24"/>
          <w:szCs w:val="24"/>
        </w:rPr>
        <w:t>руководителя образовательной организации (в случае принятия решения уполномоченным структурным подразделением либо коллегиальным органом образовательной организации):</w:t>
      </w:r>
    </w:p>
    <w:p>
      <w:pPr>
        <w:pStyle w:val="11"/>
        <w:numPr>
          <w:ilvl w:val="0"/>
          <w:numId w:val="5"/>
        </w:numPr>
        <w:tabs>
          <w:tab w:val="clear" w:pos="708"/>
          <w:tab w:val="left" w:pos="712" w:leader="none"/>
        </w:tabs>
        <w:spacing w:lineRule="auto" w:line="264"/>
        <w:ind w:firstLine="460"/>
        <w:rPr>
          <w:sz w:val="24"/>
          <w:szCs w:val="24"/>
        </w:rPr>
      </w:pPr>
      <w:r>
        <w:rPr>
          <w:sz w:val="24"/>
          <w:szCs w:val="24"/>
        </w:rPr>
        <w:t>классного руководителя несовершеннолетнего обучающегося: представителя органа или учреждения системы профилактики, представившего сведения в образовательную организацию;</w:t>
      </w:r>
    </w:p>
    <w:p>
      <w:pPr>
        <w:pStyle w:val="11"/>
        <w:numPr>
          <w:ilvl w:val="0"/>
          <w:numId w:val="5"/>
        </w:numPr>
        <w:tabs>
          <w:tab w:val="clear" w:pos="708"/>
          <w:tab w:val="left" w:pos="712" w:leader="none"/>
        </w:tabs>
        <w:spacing w:lineRule="auto" w:line="264"/>
        <w:ind w:firstLine="460"/>
        <w:jc w:val="both"/>
        <w:rPr>
          <w:sz w:val="24"/>
          <w:szCs w:val="24"/>
        </w:rPr>
      </w:pPr>
      <w:r>
        <w:rPr>
          <w:sz w:val="24"/>
          <w:szCs w:val="24"/>
        </w:rPr>
        <w:t>территориальной (муниципальной) комиссии по делам несовершеннолетних и защите их прав;</w:t>
      </w:r>
    </w:p>
    <w:p>
      <w:pPr>
        <w:pStyle w:val="11"/>
        <w:numPr>
          <w:ilvl w:val="0"/>
          <w:numId w:val="5"/>
        </w:numPr>
        <w:tabs>
          <w:tab w:val="clear" w:pos="708"/>
          <w:tab w:val="left" w:pos="712" w:leader="none"/>
        </w:tabs>
        <w:spacing w:lineRule="auto" w:line="264"/>
        <w:ind w:firstLine="480"/>
        <w:jc w:val="both"/>
        <w:rPr>
          <w:sz w:val="24"/>
          <w:szCs w:val="24"/>
        </w:rPr>
      </w:pPr>
      <w:r>
        <w:rPr>
          <w:sz w:val="24"/>
          <w:szCs w:val="24"/>
        </w:rPr>
        <w:t>иных органов и учреждений системы профилактики (при выявлении необходимости организации взаимодействия).</w:t>
      </w:r>
    </w:p>
    <w:p>
      <w:pPr>
        <w:pStyle w:val="11"/>
        <w:tabs>
          <w:tab w:val="clear" w:pos="708"/>
          <w:tab w:val="left" w:pos="1238" w:leader="none"/>
        </w:tabs>
        <w:spacing w:lineRule="auto" w:line="264"/>
        <w:jc w:val="both"/>
        <w:rPr>
          <w:sz w:val="24"/>
          <w:szCs w:val="24"/>
        </w:rPr>
      </w:pPr>
      <w:r>
        <w:rPr>
          <w:sz w:val="24"/>
          <w:szCs w:val="24"/>
        </w:rPr>
        <w:t>В отношении несовершеннолетних, указанных в Положении, индивидуальная профилактическая работа осуществляется МБОУ «Школа № 68»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>
      <w:pPr>
        <w:pStyle w:val="11"/>
        <w:tabs>
          <w:tab w:val="clear" w:pos="708"/>
          <w:tab w:val="left" w:pos="1238" w:leader="none"/>
        </w:tabs>
        <w:spacing w:lineRule="auto" w:line="264"/>
        <w:jc w:val="both"/>
        <w:rPr>
          <w:sz w:val="24"/>
          <w:szCs w:val="24"/>
        </w:rPr>
      </w:pPr>
      <w:r>
        <w:rPr>
          <w:sz w:val="24"/>
          <w:szCs w:val="24"/>
        </w:rPr>
        <w:t>В отношении несовершеннолетних, указанных в Положении индивидуальная профилактическая работа, направленная на устранение причину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утвержденных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>
      <w:pPr>
        <w:pStyle w:val="11"/>
        <w:tabs>
          <w:tab w:val="clear" w:pos="708"/>
          <w:tab w:val="left" w:pos="1238" w:leader="none"/>
        </w:tabs>
        <w:spacing w:lineRule="auto" w:line="264"/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ab/>
        <w:t>В отношении всех категории несовершеннолетних, подлежащих учету в образовательной организации, формируются наблюдательные дела. К наблюдательному делу несовершеннолетнего приобщаются:</w:t>
      </w:r>
    </w:p>
    <w:p>
      <w:pPr>
        <w:pStyle w:val="11"/>
        <w:numPr>
          <w:ilvl w:val="0"/>
          <w:numId w:val="6"/>
        </w:numPr>
        <w:tabs>
          <w:tab w:val="clear" w:pos="708"/>
          <w:tab w:val="left" w:pos="712" w:leader="none"/>
        </w:tabs>
        <w:spacing w:lineRule="auto" w:line="264"/>
        <w:ind w:firstLine="460"/>
        <w:jc w:val="both"/>
        <w:rPr>
          <w:sz w:val="24"/>
          <w:szCs w:val="24"/>
        </w:rPr>
      </w:pPr>
      <w:r>
        <w:rPr>
          <w:sz w:val="24"/>
          <w:szCs w:val="24"/>
        </w:rPr>
        <w:t>документы, содержащие сведения, послужившие основанием для учета несовершеннолетнего;</w:t>
      </w:r>
    </w:p>
    <w:p>
      <w:pPr>
        <w:pStyle w:val="11"/>
        <w:numPr>
          <w:ilvl w:val="0"/>
          <w:numId w:val="6"/>
        </w:numPr>
        <w:tabs>
          <w:tab w:val="clear" w:pos="708"/>
          <w:tab w:val="left" w:pos="712" w:leader="none"/>
        </w:tabs>
        <w:spacing w:lineRule="auto" w:line="264"/>
        <w:ind w:firstLine="480"/>
        <w:jc w:val="both"/>
        <w:rPr>
          <w:sz w:val="24"/>
          <w:szCs w:val="24"/>
        </w:rPr>
      </w:pPr>
      <w:r>
        <w:rPr>
          <w:sz w:val="24"/>
          <w:szCs w:val="24"/>
        </w:rPr>
        <w:t>сведения об информировании родителей (законных представителей) несовершеннолетнего о постановке его на учет;</w:t>
      </w:r>
    </w:p>
    <w:p>
      <w:pPr>
        <w:pStyle w:val="11"/>
        <w:numPr>
          <w:ilvl w:val="0"/>
          <w:numId w:val="6"/>
        </w:numPr>
        <w:tabs>
          <w:tab w:val="clear" w:pos="708"/>
          <w:tab w:val="left" w:pos="712" w:leader="none"/>
        </w:tabs>
        <w:spacing w:lineRule="auto" w:line="264"/>
        <w:ind w:firstLine="460"/>
        <w:rPr>
          <w:sz w:val="24"/>
          <w:szCs w:val="24"/>
        </w:rPr>
      </w:pPr>
      <w:r>
        <w:rPr>
          <w:sz w:val="24"/>
          <w:szCs w:val="24"/>
        </w:rPr>
        <w:t>справка об установочных данных несовершеннолетнего;</w:t>
      </w:r>
    </w:p>
    <w:p>
      <w:pPr>
        <w:pStyle w:val="11"/>
        <w:numPr>
          <w:ilvl w:val="0"/>
          <w:numId w:val="6"/>
        </w:numPr>
        <w:tabs>
          <w:tab w:val="clear" w:pos="708"/>
          <w:tab w:val="left" w:pos="712" w:leader="none"/>
        </w:tabs>
        <w:spacing w:lineRule="auto" w:line="264"/>
        <w:ind w:firstLine="460"/>
        <w:rPr>
          <w:sz w:val="24"/>
          <w:szCs w:val="24"/>
        </w:rPr>
      </w:pPr>
      <w:r>
        <w:rPr>
          <w:sz w:val="24"/>
          <w:szCs w:val="24"/>
        </w:rPr>
        <w:t>акт о закреплении куратора за обучающимся несовершеннолетним;</w:t>
      </w:r>
    </w:p>
    <w:p>
      <w:pPr>
        <w:pStyle w:val="11"/>
        <w:numPr>
          <w:ilvl w:val="0"/>
          <w:numId w:val="6"/>
        </w:numPr>
        <w:tabs>
          <w:tab w:val="clear" w:pos="708"/>
          <w:tab w:val="left" w:pos="712" w:leader="none"/>
        </w:tabs>
        <w:spacing w:lineRule="auto" w:line="252"/>
        <w:ind w:firstLine="460"/>
        <w:rPr>
          <w:sz w:val="24"/>
          <w:szCs w:val="24"/>
        </w:rPr>
      </w:pPr>
      <w:r>
        <w:rPr>
          <w:sz w:val="24"/>
          <w:szCs w:val="24"/>
        </w:rPr>
        <w:t>акты обследования условий жизни несовершеннолетнего;</w:t>
      </w:r>
    </w:p>
    <w:p>
      <w:pPr>
        <w:pStyle w:val="11"/>
        <w:numPr>
          <w:ilvl w:val="0"/>
          <w:numId w:val="6"/>
        </w:numPr>
        <w:tabs>
          <w:tab w:val="clear" w:pos="708"/>
          <w:tab w:val="left" w:pos="712" w:leader="none"/>
        </w:tabs>
        <w:spacing w:lineRule="auto" w:line="252"/>
        <w:ind w:firstLine="480"/>
        <w:jc w:val="both"/>
        <w:rPr>
          <w:sz w:val="24"/>
          <w:szCs w:val="24"/>
        </w:rPr>
      </w:pPr>
      <w:r>
        <w:rPr>
          <w:sz w:val="24"/>
          <w:szCs w:val="24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поведении):</w:t>
      </w:r>
    </w:p>
    <w:p>
      <w:pPr>
        <w:pStyle w:val="11"/>
        <w:numPr>
          <w:ilvl w:val="0"/>
          <w:numId w:val="6"/>
        </w:numPr>
        <w:tabs>
          <w:tab w:val="clear" w:pos="708"/>
          <w:tab w:val="left" w:pos="712" w:leader="none"/>
        </w:tabs>
        <w:spacing w:lineRule="auto" w:line="252"/>
        <w:ind w:firstLine="460"/>
        <w:rPr>
          <w:sz w:val="24"/>
          <w:szCs w:val="24"/>
        </w:rPr>
      </w:pPr>
      <w:r>
        <w:rPr>
          <w:sz w:val="24"/>
          <w:szCs w:val="24"/>
        </w:rPr>
        <w:t>сведения о динамике успеваемости несовершеннолетнего в течение учебного периода;</w:t>
      </w:r>
    </w:p>
    <w:p>
      <w:pPr>
        <w:pStyle w:val="11"/>
        <w:numPr>
          <w:ilvl w:val="0"/>
          <w:numId w:val="6"/>
        </w:numPr>
        <w:tabs>
          <w:tab w:val="clear" w:pos="708"/>
          <w:tab w:val="left" w:pos="712" w:leader="none"/>
        </w:tabs>
        <w:spacing w:lineRule="auto" w:line="252"/>
        <w:ind w:firstLine="480"/>
        <w:rPr>
          <w:sz w:val="24"/>
          <w:szCs w:val="24"/>
        </w:rPr>
      </w:pPr>
      <w:r>
        <w:rPr>
          <w:sz w:val="24"/>
          <w:szCs w:val="24"/>
        </w:rPr>
        <w:t>сведения о пропусках учебных занятий обучающимся в течение учебного периода (с указанием причин отсутствия);</w:t>
      </w:r>
    </w:p>
    <w:p>
      <w:pPr>
        <w:pStyle w:val="11"/>
        <w:numPr>
          <w:ilvl w:val="0"/>
          <w:numId w:val="6"/>
        </w:numPr>
        <w:tabs>
          <w:tab w:val="clear" w:pos="708"/>
          <w:tab w:val="left" w:pos="712" w:leader="none"/>
        </w:tabs>
        <w:spacing w:lineRule="auto" w:line="240"/>
        <w:ind w:firstLine="480"/>
        <w:rPr>
          <w:sz w:val="24"/>
          <w:szCs w:val="24"/>
        </w:rPr>
      </w:pPr>
      <w:r>
        <w:rPr>
          <w:sz w:val="24"/>
          <w:szCs w:val="24"/>
        </w:rPr>
        <w:t>сведения о проведении индивидуальной профилактической работы с несовершеннолетним и его семьей;</w:t>
      </w:r>
    </w:p>
    <w:p>
      <w:pPr>
        <w:pStyle w:val="11"/>
        <w:numPr>
          <w:ilvl w:val="0"/>
          <w:numId w:val="6"/>
        </w:numPr>
        <w:tabs>
          <w:tab w:val="clear" w:pos="708"/>
          <w:tab w:val="left" w:pos="712" w:leader="none"/>
        </w:tabs>
        <w:spacing w:lineRule="auto" w:line="252"/>
        <w:ind w:firstLine="480"/>
        <w:rPr>
          <w:sz w:val="24"/>
          <w:szCs w:val="24"/>
        </w:rPr>
      </w:pPr>
      <w:r>
        <w:rPr>
          <w:sz w:val="24"/>
          <w:szCs w:val="24"/>
        </w:rPr>
        <w:t>планы, программы и иные документы индивидуального планирования работы в отношении несовершеннолетнего, ежеквартально актуализируемые;</w:t>
      </w:r>
    </w:p>
    <w:p>
      <w:pPr>
        <w:pStyle w:val="11"/>
        <w:numPr>
          <w:ilvl w:val="0"/>
          <w:numId w:val="6"/>
        </w:numPr>
        <w:tabs>
          <w:tab w:val="clear" w:pos="708"/>
          <w:tab w:val="left" w:pos="712" w:leader="none"/>
        </w:tabs>
        <w:spacing w:lineRule="auto" w:line="240"/>
        <w:ind w:firstLine="480"/>
        <w:rPr>
          <w:sz w:val="24"/>
          <w:szCs w:val="24"/>
        </w:rPr>
      </w:pPr>
      <w:r>
        <w:rPr>
          <w:sz w:val="24"/>
          <w:szCs w:val="24"/>
        </w:rPr>
        <w:t>результаты диагностик, анкетирования, тестирования несовершеннолетнего; рекомендации педагога-психолога классному руководителю, социальному педагогу, педагогам по работе с несовершеннолетним, сведения об их реализации;</w:t>
      </w:r>
    </w:p>
    <w:p>
      <w:pPr>
        <w:pStyle w:val="11"/>
        <w:numPr>
          <w:ilvl w:val="0"/>
          <w:numId w:val="6"/>
        </w:numPr>
        <w:tabs>
          <w:tab w:val="clear" w:pos="708"/>
          <w:tab w:val="left" w:pos="712" w:leader="none"/>
        </w:tabs>
        <w:spacing w:lineRule="auto" w:line="252"/>
        <w:ind w:firstLine="480"/>
        <w:jc w:val="both"/>
        <w:rPr>
          <w:sz w:val="24"/>
          <w:szCs w:val="24"/>
        </w:rPr>
      </w:pPr>
      <w:r>
        <w:rPr>
          <w:sz w:val="24"/>
          <w:szCs w:val="24"/>
        </w:rPr>
        <w:t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работе;</w:t>
      </w:r>
    </w:p>
    <w:p>
      <w:pPr>
        <w:pStyle w:val="11"/>
        <w:numPr>
          <w:ilvl w:val="0"/>
          <w:numId w:val="6"/>
        </w:numPr>
        <w:tabs>
          <w:tab w:val="clear" w:pos="708"/>
          <w:tab w:val="left" w:pos="712" w:leader="none"/>
        </w:tabs>
        <w:spacing w:lineRule="auto" w:line="252"/>
        <w:ind w:firstLine="480"/>
        <w:jc w:val="both"/>
        <w:rPr>
          <w:sz w:val="24"/>
          <w:szCs w:val="24"/>
        </w:rPr>
      </w:pPr>
      <w:r>
        <w:rPr>
          <w:sz w:val="24"/>
          <w:szCs w:val="24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>
      <w:pPr>
        <w:pStyle w:val="11"/>
        <w:numPr>
          <w:ilvl w:val="0"/>
          <w:numId w:val="6"/>
        </w:numPr>
        <w:tabs>
          <w:tab w:val="clear" w:pos="708"/>
          <w:tab w:val="left" w:pos="691" w:leader="none"/>
        </w:tabs>
        <w:spacing w:lineRule="auto" w:line="264"/>
        <w:ind w:firstLine="440"/>
        <w:jc w:val="both"/>
        <w:rPr>
          <w:sz w:val="24"/>
          <w:szCs w:val="24"/>
        </w:rPr>
      </w:pPr>
      <w:r>
        <w:rPr>
          <w:sz w:val="24"/>
          <w:szCs w:val="24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>
      <w:pPr>
        <w:pStyle w:val="11"/>
        <w:numPr>
          <w:ilvl w:val="0"/>
          <w:numId w:val="6"/>
        </w:numPr>
        <w:tabs>
          <w:tab w:val="clear" w:pos="708"/>
          <w:tab w:val="left" w:pos="691" w:leader="none"/>
        </w:tabs>
        <w:spacing w:lineRule="auto" w:line="264"/>
        <w:ind w:firstLine="440"/>
        <w:jc w:val="both"/>
        <w:rPr>
          <w:sz w:val="24"/>
          <w:szCs w:val="24"/>
        </w:rPr>
      </w:pPr>
      <w:r>
        <w:rPr>
          <w:sz w:val="24"/>
          <w:szCs w:val="24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>
      <w:pPr>
        <w:pStyle w:val="11"/>
        <w:numPr>
          <w:ilvl w:val="0"/>
          <w:numId w:val="6"/>
        </w:numPr>
        <w:tabs>
          <w:tab w:val="clear" w:pos="708"/>
          <w:tab w:val="left" w:pos="691" w:leader="none"/>
        </w:tabs>
        <w:spacing w:lineRule="auto" w:line="264"/>
        <w:ind w:firstLine="440"/>
        <w:jc w:val="both"/>
        <w:rPr>
          <w:sz w:val="24"/>
          <w:szCs w:val="24"/>
        </w:rPr>
      </w:pPr>
      <w:r>
        <w:rPr>
          <w:sz w:val="24"/>
          <w:szCs w:val="24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>
      <w:pPr>
        <w:pStyle w:val="11"/>
        <w:numPr>
          <w:ilvl w:val="0"/>
          <w:numId w:val="6"/>
        </w:numPr>
        <w:tabs>
          <w:tab w:val="clear" w:pos="708"/>
          <w:tab w:val="left" w:pos="691" w:leader="none"/>
        </w:tabs>
        <w:spacing w:lineRule="auto" w:line="264" w:before="0" w:after="260"/>
        <w:ind w:firstLine="420"/>
        <w:jc w:val="both"/>
        <w:rPr>
          <w:sz w:val="24"/>
          <w:szCs w:val="24"/>
        </w:rPr>
      </w:pPr>
      <w:r>
        <w:rPr>
          <w:sz w:val="24"/>
          <w:szCs w:val="24"/>
        </w:rPr>
        <w:t>иные документы, необходимые для организации работы с несовершеннолетним.</w:t>
      </w:r>
    </w:p>
    <w:p>
      <w:pPr>
        <w:pStyle w:val="12"/>
        <w:keepNext w:val="true"/>
        <w:keepLines/>
        <w:rPr>
          <w:sz w:val="24"/>
          <w:szCs w:val="24"/>
        </w:rPr>
      </w:pPr>
      <w:bookmarkStart w:id="6" w:name="bookmark10"/>
      <w:r>
        <w:rPr>
          <w:sz w:val="24"/>
          <w:szCs w:val="24"/>
        </w:rPr>
        <w:t xml:space="preserve">V. Основания прекращения учета несовершеннолетних в </w:t>
      </w:r>
      <w:bookmarkEnd w:id="6"/>
      <w:r>
        <w:rPr>
          <w:sz w:val="24"/>
          <w:szCs w:val="24"/>
        </w:rPr>
        <w:t>МБОУ «Школа № 68»</w:t>
      </w:r>
    </w:p>
    <w:p>
      <w:pPr>
        <w:pStyle w:val="11"/>
        <w:tabs>
          <w:tab w:val="clear" w:pos="708"/>
          <w:tab w:val="left" w:pos="1286" w:leader="none"/>
        </w:tabs>
        <w:spacing w:lineRule="auto" w:line="256"/>
        <w:jc w:val="both"/>
        <w:rPr>
          <w:sz w:val="24"/>
          <w:szCs w:val="24"/>
        </w:rPr>
      </w:pPr>
      <w:r>
        <w:rPr>
          <w:sz w:val="24"/>
          <w:szCs w:val="24"/>
        </w:rPr>
        <w:t>Основаниями прекращения учета несовершеннолетних обучающихся в образовательной организации являются:</w:t>
      </w:r>
    </w:p>
    <w:p>
      <w:pPr>
        <w:pStyle w:val="11"/>
        <w:numPr>
          <w:ilvl w:val="0"/>
          <w:numId w:val="7"/>
        </w:numPr>
        <w:tabs>
          <w:tab w:val="clear" w:pos="708"/>
          <w:tab w:val="left" w:pos="1109" w:leader="none"/>
        </w:tabs>
        <w:spacing w:lineRule="auto" w:line="256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прекращение образовательных отношений между несовершеннолетним и образовательной организацией;</w:t>
      </w:r>
    </w:p>
    <w:p>
      <w:pPr>
        <w:pStyle w:val="11"/>
        <w:numPr>
          <w:ilvl w:val="0"/>
          <w:numId w:val="7"/>
        </w:numPr>
        <w:tabs>
          <w:tab w:val="clear" w:pos="708"/>
          <w:tab w:val="left" w:pos="1849" w:leader="none"/>
        </w:tabs>
        <w:spacing w:lineRule="auto" w:line="256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достижение восемнадцатилетнего возраста;</w:t>
      </w:r>
    </w:p>
    <w:p>
      <w:pPr>
        <w:pStyle w:val="11"/>
        <w:numPr>
          <w:ilvl w:val="0"/>
          <w:numId w:val="7"/>
        </w:numPr>
        <w:tabs>
          <w:tab w:val="clear" w:pos="708"/>
          <w:tab w:val="left" w:pos="1109" w:leader="none"/>
        </w:tabs>
        <w:spacing w:lineRule="auto" w:line="256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устранение причин и условий, ставших основаниями для учета, положительная динамика поведения, в связи с улучшением ситуации.</w:t>
      </w:r>
    </w:p>
    <w:p>
      <w:pPr>
        <w:pStyle w:val="11"/>
        <w:tabs>
          <w:tab w:val="clear" w:pos="708"/>
          <w:tab w:val="left" w:pos="1286" w:leader="none"/>
        </w:tabs>
        <w:spacing w:lineRule="auto" w:line="256"/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ab/>
        <w:t>В случае выбытия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в отношении него 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 с внесением соответствующих сведений в ГИС «Электронное образование».</w:t>
      </w:r>
    </w:p>
    <w:p>
      <w:pPr>
        <w:pStyle w:val="11"/>
        <w:tabs>
          <w:tab w:val="clear" w:pos="708"/>
          <w:tab w:val="left" w:pos="1286" w:leader="none"/>
        </w:tabs>
        <w:spacing w:lineRule="auto" w:line="256"/>
        <w:jc w:val="both"/>
        <w:rPr>
          <w:sz w:val="24"/>
          <w:szCs w:val="24"/>
        </w:rPr>
      </w:pPr>
      <w:r>
        <w:rPr>
          <w:sz w:val="24"/>
          <w:szCs w:val="24"/>
        </w:rPr>
        <w:t>В отношении несовершеннолетних, указанных в Положении, учет прекращается по мотивированному представлению социального педагога, классного руководителя, педагога-психолога направленному директору МБОУ «Школа № 68» для последующего принятия решения Совета профилактики образовательной организации, которое подлежит рассмотрению в возможно короткие сроки (не более пяти рабочих дней с момента поступления).</w:t>
      </w:r>
    </w:p>
    <w:p>
      <w:pPr>
        <w:pStyle w:val="11"/>
        <w:spacing w:lineRule="auto" w:line="256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>
      <w:pPr>
        <w:pStyle w:val="11"/>
        <w:numPr>
          <w:ilvl w:val="0"/>
          <w:numId w:val="8"/>
        </w:numPr>
        <w:tabs>
          <w:tab w:val="clear" w:pos="708"/>
          <w:tab w:val="left" w:pos="691" w:leader="none"/>
        </w:tabs>
        <w:spacing w:lineRule="auto" w:line="256"/>
        <w:ind w:firstLine="420"/>
        <w:jc w:val="both"/>
        <w:rPr>
          <w:sz w:val="24"/>
          <w:szCs w:val="24"/>
        </w:rPr>
      </w:pPr>
      <w:r>
        <w:rPr>
          <w:sz w:val="24"/>
          <w:szCs w:val="24"/>
        </w:rPr>
        <w:t>о прекращении учета;</w:t>
      </w:r>
    </w:p>
    <w:p>
      <w:pPr>
        <w:pStyle w:val="11"/>
        <w:numPr>
          <w:ilvl w:val="0"/>
          <w:numId w:val="8"/>
        </w:numPr>
        <w:tabs>
          <w:tab w:val="clear" w:pos="708"/>
          <w:tab w:val="left" w:pos="691" w:leader="none"/>
        </w:tabs>
        <w:spacing w:lineRule="auto" w:line="252"/>
        <w:ind w:firstLine="440"/>
        <w:jc w:val="both"/>
        <w:rPr>
          <w:sz w:val="24"/>
          <w:szCs w:val="24"/>
        </w:rPr>
      </w:pPr>
      <w:r>
        <w:rPr>
          <w:sz w:val="24"/>
          <w:szCs w:val="24"/>
        </w:rPr>
        <w:t>о прекращении учета и об организации контроля за поведением несовершеннолетнего со стороны его классного руководителя, иного педагога образовательной организации (куратора);</w:t>
      </w:r>
    </w:p>
    <w:p>
      <w:pPr>
        <w:pStyle w:val="11"/>
        <w:numPr>
          <w:ilvl w:val="0"/>
          <w:numId w:val="8"/>
        </w:numPr>
        <w:tabs>
          <w:tab w:val="clear" w:pos="708"/>
          <w:tab w:val="left" w:pos="691" w:leader="none"/>
        </w:tabs>
        <w:spacing w:lineRule="auto" w:line="252"/>
        <w:ind w:firstLine="420"/>
        <w:jc w:val="both"/>
        <w:rPr>
          <w:sz w:val="24"/>
          <w:szCs w:val="24"/>
        </w:rPr>
      </w:pPr>
      <w:r>
        <w:rPr>
          <w:sz w:val="24"/>
          <w:szCs w:val="24"/>
        </w:rPr>
        <w:t>об отказе в прекращении учета.</w:t>
      </w:r>
    </w:p>
    <w:p>
      <w:pPr>
        <w:pStyle w:val="11"/>
        <w:spacing w:lineRule="auto" w:line="252" w:before="0" w:after="140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В случае принятия решения об отказе в прекращении учета несовершеннолетнего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</w:p>
    <w:p>
      <w:pPr>
        <w:pStyle w:val="11"/>
        <w:spacing w:lineRule="auto" w:line="240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Решение о прекращении учета несовершеннолетнего Совета профилактики МБОУ «Школа № 68» оформляется в виде протокола заседания либо в иной установленной локальным нормативным актом образовательной организации форме.</w:t>
      </w:r>
    </w:p>
    <w:p>
      <w:pPr>
        <w:pStyle w:val="11"/>
        <w:spacing w:lineRule="auto" w:line="240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Решение о прекращении учета несовершеннолетнего доводится до сведения его родителей (законных представителей), директором МБОУ «Школа № 68».</w:t>
      </w:r>
    </w:p>
    <w:p>
      <w:pPr>
        <w:sectPr>
          <w:footerReference w:type="default" r:id="rId2"/>
          <w:type w:val="nextPage"/>
          <w:pgSz w:w="11906" w:h="16838"/>
          <w:pgMar w:left="740" w:right="572" w:gutter="0" w:header="0" w:top="426" w:footer="3" w:bottom="567"/>
          <w:pgNumType w:start="2"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40"/>
        <w:rPr/>
      </w:pPr>
      <w:r>
        <w:rPr/>
      </w:r>
    </w:p>
    <w:sectPr>
      <w:type w:val="continuous"/>
      <w:pgSz w:w="11906" w:h="16838"/>
      <w:pgMar w:left="740" w:right="572" w:gutter="0" w:header="0" w:top="426" w:footer="3" w:bottom="567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Microsoft Sans Serif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1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2"/>
        <w:spacing w:val="0"/>
        <w:i w:val="false"/>
        <w:u w:val="none"/>
        <w:b/>
        <w:shd w:fill="auto" w:val="clear"/>
        <w:szCs w:val="22"/>
        <w:iCs w:val="false"/>
        <w:bCs/>
        <w:w w:val="100"/>
        <w:rFonts w:ascii="Times New Roman" w:hAnsi="Times New Roman" w:eastAsia="Times New Roman" w:cs="Times New Roman"/>
        <w:color w:val="000000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2"/>
        <w:spacing w:val="0"/>
        <w:i w:val="false"/>
        <w:u w:val="none"/>
        <w:b w:val="false"/>
        <w:shd w:fill="auto" w:val="clear"/>
        <w:szCs w:val="22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 w:eastAsia="ru-RU" w:bidi="ru-RU"/>
      </w:r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2"/>
        <w:spacing w:val="0"/>
        <w:i w:val="false"/>
        <w:u w:val="none"/>
        <w:b w:val="false"/>
        <w:shd w:fill="auto" w:val="clear"/>
        <w:szCs w:val="22"/>
        <w:iCs w:val="false"/>
        <w:bCs w:val="false"/>
        <w:w w:val="100"/>
        <w:color w:val="000000"/>
        <w:lang w:val="ru-RU" w:eastAsia="ru-RU" w:bidi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3"/>
      <w:numFmt w:val="upperRoman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2"/>
        <w:spacing w:val="0"/>
        <w:i w:val="false"/>
        <w:u w:val="none"/>
        <w:b/>
        <w:shd w:fill="auto" w:val="clear"/>
        <w:szCs w:val="22"/>
        <w:iCs w:val="false"/>
        <w:bCs/>
        <w:w w:val="100"/>
        <w:rFonts w:ascii="Times New Roman" w:hAnsi="Times New Roman" w:eastAsia="Times New Roman" w:cs="Times New Roman"/>
        <w:color w:val="000000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2"/>
        <w:spacing w:val="0"/>
        <w:i w:val="false"/>
        <w:u w:val="none"/>
        <w:b w:val="false"/>
        <w:shd w:fill="auto" w:val="clear"/>
        <w:szCs w:val="22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 w:eastAsia="ru-RU" w:bidi="ru-RU"/>
      </w:r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2"/>
        <w:spacing w:val="0"/>
        <w:i w:val="false"/>
        <w:u w:val="none"/>
        <w:b w:val="false"/>
        <w:shd w:fill="auto" w:val="clear"/>
        <w:szCs w:val="22"/>
        <w:iCs w:val="false"/>
        <w:bCs w:val="false"/>
        <w:w w:val="100"/>
        <w:color w:val="000000"/>
        <w:lang w:val="ru-RU" w:eastAsia="ru-RU" w:bidi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2"/>
        <w:spacing w:val="0"/>
        <w:i w:val="false"/>
        <w:u w:val="none"/>
        <w:b w:val="false"/>
        <w:shd w:fill="auto" w:val="clear"/>
        <w:szCs w:val="22"/>
        <w:iCs w:val="false"/>
        <w:bCs w:val="false"/>
        <w:w w:val="100"/>
        <w:color w:val="000000"/>
        <w:lang w:val="ru-RU" w:eastAsia="ru-RU" w:bidi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2"/>
        <w:spacing w:val="0"/>
        <w:i w:val="false"/>
        <w:u w:val="none"/>
        <w:b w:val="false"/>
        <w:shd w:fill="auto" w:val="clear"/>
        <w:szCs w:val="22"/>
        <w:iCs w:val="false"/>
        <w:bCs w:val="false"/>
        <w:w w:val="100"/>
        <w:color w:val="000000"/>
        <w:lang w:val="ru-RU" w:eastAsia="ru-RU" w:bidi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russianLower"/>
      <w:lvlText w:val="%1)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2"/>
        <w:spacing w:val="0"/>
        <w:i w:val="false"/>
        <w:u w:val="none"/>
        <w:b w:val="false"/>
        <w:shd w:fill="auto" w:val="clear"/>
        <w:szCs w:val="22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 w:eastAsia="ru-RU" w:bidi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8">
    <w:lvl w:ilvl="0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2"/>
        <w:spacing w:val="0"/>
        <w:i w:val="false"/>
        <w:u w:val="none"/>
        <w:b w:val="false"/>
        <w:shd w:fill="auto" w:val="clear"/>
        <w:szCs w:val="22"/>
        <w:iCs w:val="false"/>
        <w:bCs w:val="false"/>
        <w:w w:val="100"/>
        <w:color w:val="000000"/>
        <w:lang w:val="ru-RU" w:eastAsia="ru-RU" w:bidi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Microsoft Sans Serif" w:hAnsi="Microsoft Sans Serif" w:eastAsia="Microsoft Sans Serif" w:cs="Microsoft Sans Serif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Microsoft Sans Serif" w:hAnsi="Microsoft Sans Serif" w:eastAsia="Microsoft Sans Serif" w:cs="Microsoft Sans Serif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_"/>
    <w:basedOn w:val="DefaultParagraphFont"/>
    <w:link w:val="1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2" w:customStyle="1">
    <w:name w:val="Колонтитул (2)_"/>
    <w:basedOn w:val="DefaultParagraphFont"/>
    <w:link w:val="2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0"/>
      <w:szCs w:val="20"/>
      <w:u w:val="none"/>
    </w:rPr>
  </w:style>
  <w:style w:type="character" w:styleId="1" w:customStyle="1">
    <w:name w:val="Заголовок №1_"/>
    <w:basedOn w:val="DefaultParagraphFont"/>
    <w:link w:val="1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3" w:customStyle="1">
    <w:name w:val="Основной текст (3)_"/>
    <w:basedOn w:val="DefaultParagraphFont"/>
    <w:link w:val="31"/>
    <w:qFormat/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sz w:val="18"/>
      <w:szCs w:val="18"/>
      <w:u w:val="single"/>
    </w:rPr>
  </w:style>
  <w:style w:type="character" w:styleId="21" w:customStyle="1">
    <w:name w:val="Основной текст (2)_"/>
    <w:basedOn w:val="DefaultParagraphFont"/>
    <w:link w:val="23"/>
    <w:qFormat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Style15" w:customStyle="1">
    <w:name w:val="Другое_"/>
    <w:basedOn w:val="DefaultParagraphFont"/>
    <w:link w:val="Style25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Style16" w:customStyle="1">
    <w:name w:val="Подпись к таблице_"/>
    <w:basedOn w:val="DefaultParagraphFont"/>
    <w:link w:val="Style26"/>
    <w:qFormat/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Style17" w:customStyle="1">
    <w:name w:val="Верхний колонтитул Знак"/>
    <w:basedOn w:val="DefaultParagraphFont"/>
    <w:uiPriority w:val="99"/>
    <w:qFormat/>
    <w:rsid w:val="00d65970"/>
    <w:rPr>
      <w:color w:val="000000"/>
    </w:rPr>
  </w:style>
  <w:style w:type="character" w:styleId="Style18" w:customStyle="1">
    <w:name w:val="Нижний колонтитул Знак"/>
    <w:basedOn w:val="DefaultParagraphFont"/>
    <w:uiPriority w:val="99"/>
    <w:qFormat/>
    <w:rsid w:val="00d65970"/>
    <w:rPr>
      <w:color w:val="000000"/>
    </w:rPr>
  </w:style>
  <w:style w:type="character" w:styleId="Style19" w:customStyle="1">
    <w:name w:val="Основной текст Знак"/>
    <w:basedOn w:val="DefaultParagraphFont"/>
    <w:uiPriority w:val="1"/>
    <w:qFormat/>
    <w:rsid w:val="00361fa2"/>
    <w:rPr>
      <w:rFonts w:ascii="Times New Roman" w:hAnsi="Times New Roman" w:eastAsia="Times New Roman" w:cs="Times New Roman"/>
      <w:lang w:eastAsia="en-US" w:bidi="ar-SA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1">
    <w:name w:val="Body Text"/>
    <w:basedOn w:val="Normal"/>
    <w:link w:val="Style19"/>
    <w:uiPriority w:val="1"/>
    <w:unhideWhenUsed/>
    <w:qFormat/>
    <w:rsid w:val="00361fa2"/>
    <w:pPr>
      <w:ind w:left="117" w:hanging="0"/>
      <w:jc w:val="both"/>
    </w:pPr>
    <w:rPr>
      <w:rFonts w:ascii="Times New Roman" w:hAnsi="Times New Roman" w:eastAsia="Times New Roman" w:cs="Times New Roman"/>
      <w:color w:val="auto"/>
      <w:lang w:eastAsia="en-US" w:bidi="ar-SA"/>
    </w:rPr>
  </w:style>
  <w:style w:type="paragraph" w:styleId="Style22">
    <w:name w:val="List"/>
    <w:basedOn w:val="Style21"/>
    <w:pPr/>
    <w:rPr>
      <w:rFonts w:cs="Arial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11" w:customStyle="1">
    <w:name w:val="Основной текст1"/>
    <w:basedOn w:val="Normal"/>
    <w:link w:val="Style14"/>
    <w:qFormat/>
    <w:pPr>
      <w:spacing w:lineRule="auto" w:line="259"/>
      <w:ind w:firstLine="400"/>
    </w:pPr>
    <w:rPr>
      <w:rFonts w:ascii="Times New Roman" w:hAnsi="Times New Roman" w:eastAsia="Times New Roman" w:cs="Times New Roman"/>
      <w:sz w:val="22"/>
      <w:szCs w:val="22"/>
    </w:rPr>
  </w:style>
  <w:style w:type="paragraph" w:styleId="22" w:customStyle="1">
    <w:name w:val="Колонтитул (2)"/>
    <w:basedOn w:val="Normal"/>
    <w:link w:val="2"/>
    <w:qFormat/>
    <w:pPr/>
    <w:rPr>
      <w:rFonts w:ascii="Times New Roman" w:hAnsi="Times New Roman" w:eastAsia="Times New Roman" w:cs="Times New Roman"/>
      <w:sz w:val="20"/>
      <w:szCs w:val="20"/>
    </w:rPr>
  </w:style>
  <w:style w:type="paragraph" w:styleId="12" w:customStyle="1">
    <w:name w:val="Заголовок №1"/>
    <w:basedOn w:val="Normal"/>
    <w:link w:val="1"/>
    <w:qFormat/>
    <w:pPr>
      <w:spacing w:lineRule="auto" w:line="264" w:before="0" w:after="260"/>
      <w:jc w:val="center"/>
      <w:outlineLvl w:val="0"/>
    </w:pPr>
    <w:rPr>
      <w:rFonts w:ascii="Times New Roman" w:hAnsi="Times New Roman" w:eastAsia="Times New Roman" w:cs="Times New Roman"/>
      <w:b/>
      <w:bCs/>
      <w:sz w:val="22"/>
      <w:szCs w:val="22"/>
    </w:rPr>
  </w:style>
  <w:style w:type="paragraph" w:styleId="31" w:customStyle="1">
    <w:name w:val="Основной текст (3)"/>
    <w:basedOn w:val="Normal"/>
    <w:link w:val="3"/>
    <w:qFormat/>
    <w:pPr>
      <w:ind w:left="1220" w:hanging="0"/>
    </w:pPr>
    <w:rPr>
      <w:rFonts w:ascii="Arial" w:hAnsi="Arial" w:eastAsia="Arial" w:cs="Arial"/>
      <w:b/>
      <w:bCs/>
      <w:sz w:val="18"/>
      <w:szCs w:val="18"/>
      <w:u w:val="single"/>
    </w:rPr>
  </w:style>
  <w:style w:type="paragraph" w:styleId="23" w:customStyle="1">
    <w:name w:val="Основной текст (2)"/>
    <w:basedOn w:val="Normal"/>
    <w:link w:val="21"/>
    <w:qFormat/>
    <w:pPr/>
    <w:rPr>
      <w:rFonts w:ascii="Arial" w:hAnsi="Arial" w:eastAsia="Arial" w:cs="Arial"/>
      <w:sz w:val="26"/>
      <w:szCs w:val="26"/>
    </w:rPr>
  </w:style>
  <w:style w:type="paragraph" w:styleId="Style25" w:customStyle="1">
    <w:name w:val="Другое"/>
    <w:basedOn w:val="Normal"/>
    <w:link w:val="Style15"/>
    <w:qFormat/>
    <w:pPr>
      <w:spacing w:lineRule="auto" w:line="259"/>
      <w:ind w:firstLine="400"/>
    </w:pPr>
    <w:rPr>
      <w:rFonts w:ascii="Times New Roman" w:hAnsi="Times New Roman" w:eastAsia="Times New Roman" w:cs="Times New Roman"/>
      <w:sz w:val="22"/>
      <w:szCs w:val="22"/>
    </w:rPr>
  </w:style>
  <w:style w:type="paragraph" w:styleId="Style26" w:customStyle="1">
    <w:name w:val="Подпись к таблице"/>
    <w:basedOn w:val="Normal"/>
    <w:link w:val="Style16"/>
    <w:qFormat/>
    <w:pPr/>
    <w:rPr>
      <w:rFonts w:ascii="Arial" w:hAnsi="Arial" w:eastAsia="Arial" w:cs="Arial"/>
      <w:b/>
      <w:bCs/>
      <w:sz w:val="26"/>
      <w:szCs w:val="26"/>
    </w:rPr>
  </w:style>
  <w:style w:type="paragraph" w:styleId="Style27">
    <w:name w:val="Колонтитул"/>
    <w:basedOn w:val="Normal"/>
    <w:qFormat/>
    <w:pPr/>
    <w:rPr/>
  </w:style>
  <w:style w:type="paragraph" w:styleId="Style28">
    <w:name w:val="Header"/>
    <w:basedOn w:val="Normal"/>
    <w:link w:val="Style17"/>
    <w:uiPriority w:val="99"/>
    <w:unhideWhenUsed/>
    <w:rsid w:val="00d6597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9">
    <w:name w:val="Footer"/>
    <w:basedOn w:val="Normal"/>
    <w:link w:val="Style18"/>
    <w:uiPriority w:val="99"/>
    <w:unhideWhenUsed/>
    <w:rsid w:val="00d6597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d81de3"/>
    <w:pPr>
      <w:spacing w:before="0" w:after="0"/>
      <w:ind w:left="720" w:hanging="0"/>
      <w:contextualSpacing/>
    </w:pPr>
    <w:rPr/>
  </w:style>
  <w:style w:type="paragraph" w:styleId="Style30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LibreOffice/7.4.2.3$Windows_X86_64 LibreOffice_project/382eef1f22670f7f4118c8c2dd222ec7ad009daf</Application>
  <AppVersion>15.0000</AppVersion>
  <Pages>6</Pages>
  <Words>2156</Words>
  <Characters>16679</Characters>
  <CharactersWithSpaces>18814</CharactersWithSpaces>
  <Paragraphs>117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2025-11-25T08:40:00Z</dcterms:created>
  <dc:creator>АБАК</dc:creator>
  <dc:description/>
  <dc:language>ru-RU</dc:language>
  <cp:lastModifiedBy/>
  <cp:lastPrinted>2024-11-15T12:34:00Z</cp:lastPrinted>
  <dcterms:modified xsi:type="dcterms:W3CDTF">2025-11-25T13:46:49Z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